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96" w:rsidRPr="00867F96" w:rsidRDefault="00867F96" w:rsidP="00867F96">
      <w:pPr>
        <w:shd w:val="clear" w:color="auto" w:fill="FFFFFF"/>
        <w:spacing w:before="161" w:after="161" w:line="270" w:lineRule="atLeast"/>
        <w:ind w:left="375"/>
        <w:outlineLvl w:val="0"/>
        <w:rPr>
          <w:rFonts w:eastAsia="Times New Roman"/>
          <w:b/>
          <w:bCs/>
          <w:color w:val="22272F"/>
          <w:kern w:val="36"/>
          <w:sz w:val="33"/>
          <w:szCs w:val="33"/>
          <w:lang w:eastAsia="ru-RU"/>
        </w:rPr>
      </w:pPr>
      <w:r w:rsidRPr="00867F96">
        <w:rPr>
          <w:rFonts w:eastAsia="Times New Roman"/>
          <w:b/>
          <w:bCs/>
          <w:color w:val="22272F"/>
          <w:kern w:val="36"/>
          <w:sz w:val="33"/>
          <w:szCs w:val="33"/>
          <w:lang w:eastAsia="ru-RU"/>
        </w:rPr>
        <w:t>Федеральный закон от 2 мая 2006 г. N 59-ФЗ "О порядке рассмотрения обращений граждан Российской Федерации" (с изменениями и дополнениями)</w:t>
      </w:r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5" w:anchor="text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Федеральный закон от 2 мая 2006 г. N 59-ФЗ "О порядке рассмотрения обращений граждан Российской Федерации" (с изменениями и дополнениями)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6" w:anchor="block_1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1. Сфера применения настоящего Федерального закона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7" w:anchor="block_2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2. Право граждан на обращение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8" w:anchor="block_3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3. Правовое регулирование правоотношений, связанных с рассмотрением обращений граждан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9" w:anchor="block_4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4. Основные термины, используемые в настоящем Федеральном законе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0" w:anchor="block_5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5. Права гражданина при рассмотрении обращения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1" w:anchor="block_6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6. Гарантии безопасности гражданина в связи с его обращением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2" w:anchor="block_7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7. Требования к письменному обращению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3" w:anchor="block_8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8. Направление и регистрация письменного обращения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4" w:anchor="block_9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9. Обязательность принятия обращения к рассмотрению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5" w:anchor="block_10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10. Рассмотрение обращения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6" w:anchor="block_11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11. Порядок рассмотрения отдельных обращений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7" w:anchor="block_12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12. Сроки рассмотрения письменного обращения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8" w:anchor="block_13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13. Личный прием граждан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19" w:anchor="block_14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 xml:space="preserve">Статья 14. </w:t>
        </w:r>
        <w:proofErr w:type="gramStart"/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Контроль за</w:t>
        </w:r>
        <w:proofErr w:type="gramEnd"/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 xml:space="preserve"> соблюдением порядка рассмотрения обращений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20" w:anchor="block_15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15. Ответственность за нарушение настоящего Федерального закона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21" w:anchor="block_16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16. Возмещение причиненных убытков и взыскание понесенных расходов при рассмотрении обращений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22" w:anchor="block_17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17. Признание не действующими на территории Российской Федерации отдельных нормативных правовых актов Союза ССР</w:t>
        </w:r>
      </w:hyperlink>
    </w:p>
    <w:p w:rsidR="00867F96" w:rsidRPr="00867F96" w:rsidRDefault="00867F96" w:rsidP="00867F96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eastAsia="Times New Roman"/>
          <w:color w:val="22272F"/>
          <w:sz w:val="18"/>
          <w:szCs w:val="18"/>
          <w:lang w:eastAsia="ru-RU"/>
        </w:rPr>
      </w:pPr>
      <w:hyperlink r:id="rId23" w:anchor="block_18" w:history="1">
        <w:r w:rsidRPr="00867F96">
          <w:rPr>
            <w:rFonts w:eastAsia="Times New Roman"/>
            <w:color w:val="22272F"/>
            <w:sz w:val="18"/>
            <w:u w:val="single"/>
            <w:lang w:eastAsia="ru-RU"/>
          </w:rPr>
          <w:t>Статья 18. Вступление в силу настоящего Федерального закона</w:t>
        </w:r>
      </w:hyperlink>
    </w:p>
    <w:p w:rsidR="00867F96" w:rsidRPr="00867F96" w:rsidRDefault="00867F96" w:rsidP="00867F96">
      <w:pPr>
        <w:shd w:val="clear" w:color="auto" w:fill="FFFFFF"/>
        <w:spacing w:after="0" w:line="270" w:lineRule="atLeast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867F96">
        <w:rPr>
          <w:rFonts w:eastAsia="Times New Roman"/>
          <w:b/>
          <w:bCs/>
          <w:color w:val="22272F"/>
          <w:sz w:val="30"/>
          <w:szCs w:val="30"/>
          <w:lang w:eastAsia="ru-RU"/>
        </w:rPr>
        <w:t>Федеральный закон от 2 мая 2006 г. N 59-ФЗ</w:t>
      </w:r>
      <w:r w:rsidRPr="00867F96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>"О порядке рассмотрения обращений граждан Российской Федерации"</w:t>
      </w:r>
    </w:p>
    <w:p w:rsidR="00867F96" w:rsidRPr="00867F96" w:rsidRDefault="00867F96" w:rsidP="00867F96">
      <w:pPr>
        <w:pBdr>
          <w:bottom w:val="dotted" w:sz="6" w:space="0" w:color="3272C0"/>
        </w:pBdr>
        <w:shd w:val="clear" w:color="auto" w:fill="FFFFFF"/>
        <w:spacing w:after="300" w:line="270" w:lineRule="atLeast"/>
        <w:outlineLvl w:val="3"/>
        <w:rPr>
          <w:rFonts w:eastAsia="Times New Roman"/>
          <w:b/>
          <w:bCs/>
          <w:color w:val="3272C0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67F96">
        <w:rPr>
          <w:rFonts w:eastAsia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867F96">
        <w:rPr>
          <w:rFonts w:eastAsia="Times New Roman"/>
          <w:b/>
          <w:bCs/>
          <w:color w:val="3272C0"/>
          <w:sz w:val="24"/>
          <w:szCs w:val="24"/>
          <w:lang w:eastAsia="ru-RU"/>
        </w:rPr>
        <w:t>: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29 июня, 27 июля 2010 г., 7 мая, 2 июля 2013 г., 24 ноября 2014 г., 3 ноября 2015 г.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  <w:r w:rsidRPr="00867F96">
        <w:rPr>
          <w:rFonts w:eastAsia="Times New Roman"/>
          <w:color w:val="22272F"/>
          <w:sz w:val="18"/>
          <w:szCs w:val="18"/>
          <w:lang w:eastAsia="ru-RU"/>
        </w:rPr>
        <w:br/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Принят</w:t>
      </w:r>
      <w:proofErr w:type="gramEnd"/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Государственной Думой 21 апреля 2006 года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Одобрен</w:t>
      </w:r>
      <w:proofErr w:type="gramEnd"/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Советом Федерации 26 апреля 2006 года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24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настоящему Федеральному закону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1. Сфера применения настоящего Федерального закона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25" w:anchor="block_1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Конституционного Суда РФ от 18 июля 2012 г. N 19-П взаимосвязанные положения части 1 статьи 1 и </w:t>
      </w:r>
      <w:hyperlink r:id="rId26" w:anchor="block_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статьи 3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настоящего Федерального закона: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- признаны не противоречащими </w:t>
      </w:r>
      <w:hyperlink r:id="rId27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Конституции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- признаны не соответствующими Конституции РФ, ее статьям 19 (</w:t>
      </w:r>
      <w:hyperlink r:id="rId28" w:anchor="block_1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часть 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), </w:t>
      </w:r>
      <w:hyperlink r:id="rId29" w:anchor="block_30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30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 </w:t>
      </w:r>
      <w:hyperlink r:id="rId30" w:anchor="block_3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33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 </w:t>
      </w:r>
      <w:hyperlink r:id="rId31" w:anchor="block_4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45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 55 (</w:t>
      </w:r>
      <w:hyperlink r:id="rId32" w:anchor="block_550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часть 3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) и </w:t>
      </w:r>
      <w:hyperlink r:id="rId33" w:anchor="block_76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76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, в той мере, в какой они - в силу неопределенности нормативного содержания, порождающей на практике неоднозначное их истолкование и, </w:t>
      </w:r>
      <w:r w:rsidRPr="00867F96">
        <w:rPr>
          <w:rFonts w:eastAsia="Times New Roman"/>
          <w:color w:val="464C55"/>
          <w:sz w:val="24"/>
          <w:szCs w:val="24"/>
          <w:lang w:eastAsia="ru-RU"/>
        </w:rPr>
        <w:lastRenderedPageBreak/>
        <w:t>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Впредь до введения в действие нового правового регулирования положения части 1 статьи 1 и </w:t>
      </w:r>
      <w:hyperlink r:id="rId34" w:anchor="block_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статьи 3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настоящего Федерального закона </w:t>
      </w:r>
      <w:hyperlink r:id="rId35" w:anchor="block_1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должны применяться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- исходя из требований статей 19 (</w:t>
      </w:r>
      <w:hyperlink r:id="rId36" w:anchor="block_1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часть 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), </w:t>
      </w:r>
      <w:hyperlink r:id="rId37" w:anchor="block_3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33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 </w:t>
      </w:r>
      <w:hyperlink r:id="rId38" w:anchor="block_4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45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 72 (</w:t>
      </w:r>
      <w:hyperlink r:id="rId39" w:anchor="block_720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пункт "б" части 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) и </w:t>
      </w:r>
      <w:hyperlink r:id="rId40" w:anchor="block_76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76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Конституции РФ и основанных на них правовых позиций Конституционного Суда РФ, выраженных в вышеназванном </w:t>
      </w:r>
      <w:hyperlink r:id="rId4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Постановлении</w:t>
        </w:r>
      </w:hyperlink>
      <w:proofErr w:type="gramEnd"/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42" w:anchor="block_3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Конституцией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43" w:anchor="block_2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7 мая 2013 г. N 80-ФЗ статья 1 настоящего Федерального закона дополнена частью 4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4.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и их должностными лицами.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44" w:anchor="block_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2. Право граждан на обращение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45" w:anchor="block_2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7 мая 2013 г. N 80-ФЗ часть 1 статьи 2 настоящего Федерального закона изложена в новой редакции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46" w:anchor="block_20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47" w:anchor="block_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2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48" w:anchor="block_1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Конституционного Суда РФ от 18 июля 2012 г. N 19-П взаимосвязанные положения </w:t>
      </w:r>
      <w:hyperlink r:id="rId49" w:anchor="block_10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части 1 статьи 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и статьи 3 настоящего Федерального закона: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- признаны не противоречащими </w:t>
      </w:r>
      <w:hyperlink r:id="rId50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Конституции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- признаны не соответствующими Конституции РФ, ее статьям 19 (</w:t>
      </w:r>
      <w:hyperlink r:id="rId51" w:anchor="block_1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часть 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), </w:t>
      </w:r>
      <w:hyperlink r:id="rId52" w:anchor="block_30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30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 </w:t>
      </w:r>
      <w:hyperlink r:id="rId53" w:anchor="block_3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33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 </w:t>
      </w:r>
      <w:hyperlink r:id="rId54" w:anchor="block_4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45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 55 (</w:t>
      </w:r>
      <w:hyperlink r:id="rId55" w:anchor="block_550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часть 3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) и </w:t>
      </w:r>
      <w:hyperlink r:id="rId56" w:anchor="block_76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76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Впредь до введения в действие нового правового регулирования положения </w:t>
      </w:r>
      <w:hyperlink r:id="rId57" w:anchor="block_10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части 1 статьи 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и статьи 3 настоящего Федерального закона </w:t>
      </w:r>
      <w:hyperlink r:id="rId58" w:anchor="block_1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должны применяться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- исходя из требований статей 19 (</w:t>
      </w:r>
      <w:hyperlink r:id="rId59" w:anchor="block_1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часть 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), </w:t>
      </w:r>
      <w:hyperlink r:id="rId60" w:anchor="block_3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33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 </w:t>
      </w:r>
      <w:hyperlink r:id="rId61" w:anchor="block_4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45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, 72 (</w:t>
      </w:r>
      <w:hyperlink r:id="rId62" w:anchor="block_720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пункт "б" части 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) и </w:t>
      </w:r>
      <w:hyperlink r:id="rId63" w:anchor="block_76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76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Конституции РФ и основанных на них правовых позиций Конституционного Суда РФ, выраженных в вышеназванном </w:t>
      </w:r>
      <w:hyperlink r:id="rId64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Постановлении</w:t>
        </w:r>
      </w:hyperlink>
      <w:proofErr w:type="gramEnd"/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3. Правовое регулирование правоотношений, связанных с рассмотрением обращений граждан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Правоотношения, связанные с рассмотрением обращений граждан, регулируются </w:t>
      </w:r>
      <w:hyperlink r:id="rId65" w:anchor="block_3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Конституцией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lastRenderedPageBreak/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66" w:anchor="block_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3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4. Основные термины, используемые в настоящем Федеральном законе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67" w:anchor="block_221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27 июля 2010 г. N 227-ФЗ в пункт 1 статьи 4 настоящего Федерального закона внесены изменения, </w:t>
      </w:r>
      <w:hyperlink r:id="rId68" w:anchor="block_2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 1 января 2011 г.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69" w:anchor="block_40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1) </w:t>
      </w: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обращение гражданина (далее - обращение)</w:t>
      </w:r>
      <w:r w:rsidRPr="00867F96">
        <w:rPr>
          <w:rFonts w:eastAsia="Times New Roman"/>
          <w:color w:val="464C55"/>
          <w:sz w:val="24"/>
          <w:szCs w:val="24"/>
          <w:lang w:eastAsia="ru-RU"/>
        </w:rPr>
        <w:t> 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2) </w:t>
      </w: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предложение</w:t>
      </w:r>
      <w:r w:rsidRPr="00867F96">
        <w:rPr>
          <w:rFonts w:eastAsia="Times New Roman"/>
          <w:color w:val="464C55"/>
          <w:sz w:val="24"/>
          <w:szCs w:val="24"/>
          <w:lang w:eastAsia="ru-RU"/>
        </w:rPr>
        <w:t>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3) </w:t>
      </w: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заявление</w:t>
      </w:r>
      <w:r w:rsidRPr="00867F96">
        <w:rPr>
          <w:rFonts w:eastAsia="Times New Roman"/>
          <w:color w:val="464C55"/>
          <w:sz w:val="24"/>
          <w:szCs w:val="24"/>
          <w:lang w:eastAsia="ru-RU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4) </w:t>
      </w: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жалоба</w:t>
      </w:r>
      <w:r w:rsidRPr="00867F96">
        <w:rPr>
          <w:rFonts w:eastAsia="Times New Roman"/>
          <w:color w:val="464C55"/>
          <w:sz w:val="24"/>
          <w:szCs w:val="24"/>
          <w:lang w:eastAsia="ru-RU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5) </w:t>
      </w: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должностное лицо</w:t>
      </w:r>
      <w:r w:rsidRPr="00867F96">
        <w:rPr>
          <w:rFonts w:eastAsia="Times New Roman"/>
          <w:color w:val="464C55"/>
          <w:sz w:val="24"/>
          <w:szCs w:val="24"/>
          <w:lang w:eastAsia="ru-RU"/>
        </w:rPr>
        <w:t>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70" w:anchor="block_4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4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5. Права гражданина при рассмотрении обращения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71" w:anchor="block_221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27 июля 2010 г. N 227-ФЗ в пункт 1 статьи 5 настоящего Федерального закона внесены изменения, </w:t>
      </w:r>
      <w:hyperlink r:id="rId72" w:anchor="block_2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 1 января 2011 г.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73" w:anchor="block_50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 </w:t>
      </w:r>
      <w:hyperlink r:id="rId74" w:anchor="block_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государственную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или иную охраняемую федеральным законом тайну;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75" w:anchor="block_1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статье 11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 настоящего Федерального закона, </w:t>
      </w:r>
      <w:r w:rsidRPr="00867F96">
        <w:rPr>
          <w:rFonts w:eastAsia="Times New Roman"/>
          <w:color w:val="464C55"/>
          <w:sz w:val="24"/>
          <w:szCs w:val="24"/>
          <w:lang w:eastAsia="ru-RU"/>
        </w:rPr>
        <w:lastRenderedPageBreak/>
        <w:t>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76" w:anchor="block_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5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6. Гарантии безопасности гражданина в связи с его обращением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77" w:anchor="block_6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6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7. Требования к письменному обращению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>, ставит личную подпись и дату.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78" w:anchor="block_221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27 июля 2010 г. N 227-ФЗ часть 3 статьи 7 настоящего Федерального закона изложена в новой редакции, </w:t>
      </w:r>
      <w:hyperlink r:id="rId79" w:anchor="block_2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вступающей в силу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 1 января 2011 г.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80" w:anchor="block_70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</w:t>
      </w:r>
      <w:r w:rsidRPr="00867F96">
        <w:rPr>
          <w:rFonts w:eastAsia="Times New Roman"/>
          <w:color w:val="464C55"/>
          <w:sz w:val="24"/>
          <w:szCs w:val="24"/>
          <w:lang w:eastAsia="ru-RU"/>
        </w:rPr>
        <w:lastRenderedPageBreak/>
        <w:t>документа, и почтовый адрес, если ответ должен быть направлен в письменной форме.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81" w:anchor="block_7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7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8. Направление и регистрация письменного обращения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82" w:anchor="block_1104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части 4 статьи 11</w:t>
        </w:r>
        <w:proofErr w:type="gramEnd"/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настоящего Федерального закона.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83" w:anchor="block_4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24 ноября 2014 г. N 357-ФЗ статья 8 настоящего Федерального закона дополнена частью 3.1, </w:t>
      </w:r>
      <w:hyperlink r:id="rId84" w:anchor="block_7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вступающей в силу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 1 января 2015 г.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3.1.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Письменное обращение, содержащее информацию о фактах возможных нарушений </w:t>
      </w:r>
      <w:hyperlink r:id="rId85" w:anchor="block_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 </w:t>
      </w:r>
      <w:hyperlink r:id="rId86" w:anchor="block_1104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части 4 статьи 11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настоящего Федерального закона.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4.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которых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обжалуется.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7.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87" w:anchor="block_8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8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9. Обязательность принятия обращения к рассмотрению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88" w:anchor="block_9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9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10. Рассмотрение обращения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89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справку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 порядке рассмотрения обращений граждан в органах государственной власти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90" w:anchor="block_2214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27 июля 2010 г. N 227-ФЗ в пункт 2 части 1 статьи 10 настоящего Федерального закона внесены изменения, </w:t>
      </w:r>
      <w:hyperlink r:id="rId91" w:anchor="block_2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 1 января 2011 г.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92" w:anchor="block_1001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lastRenderedPageBreak/>
        <w:t>4) дает письменный ответ по существу поставленных в обращении вопросов, за исключением случаев, указанных в </w:t>
      </w:r>
      <w:hyperlink r:id="rId93" w:anchor="block_1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статье 11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настоящего Федерального закона;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 </w:t>
      </w:r>
      <w:hyperlink r:id="rId94" w:anchor="block_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государственную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или иную охраняемую федеральным законом тайну, и для которых установлен особый порядок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предоставления.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95" w:anchor="block_2214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27 июля 2010 г. N 227-ФЗ часть 4 статьи 10 настоящего Федерального закона изложена в новой редакции, </w:t>
      </w:r>
      <w:hyperlink r:id="rId96" w:anchor="block_29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вступающей в силу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 1 января 2011 г.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97" w:anchor="block_1004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98" w:anchor="block_10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10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11. Порядок рассмотрения отдельных обращений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99" w:anchor="block_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 июля 2013 г. N 182-ФЗ в часть первую статьи 11 настоящего Федерального закона внесены изменения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0" w:anchor="block_110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1" w:anchor="block_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29 июня 2010 г. N 126-ФЗ в часть вторую статьи 11 настоящего Федерального закона внесены изменения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2" w:anchor="block_110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lastRenderedPageBreak/>
        <w:t xml:space="preserve">3.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3" w:anchor="block_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29 июня 2010 г. N 126-ФЗ в часть четвертую статьи 11 настоящего Федерального закона внесены изменения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4" w:anchor="block_1104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4.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5" w:anchor="block_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 июля 2013 г. N 182-ФЗ в часть пятую статьи 11 настоящего Федерального закона внесены изменения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6" w:anchor="block_110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5.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6.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 </w:t>
      </w:r>
      <w:hyperlink r:id="rId107" w:anchor="block_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государственную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7.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108" w:anchor="block_1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11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12. Сроки рассмотрения письменного обращения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9" w:anchor="block_4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24 ноября 2014 г. N 357-ФЗ в часть 1 статьи 12 настоящего Федерального закона внесены изменения, </w:t>
      </w:r>
      <w:hyperlink r:id="rId110" w:anchor="block_7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 1 января 2015 г.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11" w:anchor="block_120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12" w:anchor="block_1201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части 1.1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настоящей статьи.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13" w:anchor="block_42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24 ноября 2014 г. N 357-ФЗ статья 12 настоящего Федерального закона дополнена частью 1.1, </w:t>
      </w:r>
      <w:hyperlink r:id="rId114" w:anchor="block_71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вступающей в силу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 1 января 2015 г.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 </w:t>
      </w:r>
      <w:hyperlink r:id="rId115" w:anchor="block_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Российской Федерации в сфере миграции, рассматривается в течение 20 дней со дня регистрации письменного обращения.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В исключительных случаях, а также в случае направления запроса, предусмотренного </w:t>
      </w:r>
      <w:hyperlink r:id="rId116" w:anchor="block_100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частью 2 статьи 10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117" w:anchor="block_1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12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13. Личный прием граждан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5.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18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от 3 ноября 2015 г. N 305-ФЗ статья 13 настоящего Федерального закона дополнена частью 7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7. Отдельные категории граждан в случаях, предусмотренных </w:t>
      </w:r>
      <w:hyperlink r:id="rId119" w:anchor="block_2000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Российской Федерации, пользуются правом на личный прием в первоочередном порядке.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120" w:anchor="block_13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13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14. </w:t>
      </w:r>
      <w:proofErr w:type="gramStart"/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Контроль за</w:t>
      </w:r>
      <w:proofErr w:type="gramEnd"/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121" w:anchor="block_14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14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15. Ответственность за нарушение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 </w:t>
      </w:r>
      <w:hyperlink r:id="rId122" w:anchor="block_559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Российской Федерации.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123" w:anchor="block_1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15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16. Возмещение причиненных убытков и взыскание понесенных расходов при рассмотрении обращений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2. В случае</w:t>
      </w: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,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124" w:anchor="block_16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16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17. Признание не действующими на территории Российской Федерации отдельных нормативных правовых актов Союза ССР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1) </w:t>
      </w:r>
      <w:hyperlink r:id="rId125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Указ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867F96" w:rsidRPr="00867F96" w:rsidRDefault="00867F96" w:rsidP="00867F96">
      <w:pPr>
        <w:shd w:val="clear" w:color="auto" w:fill="FFFFFF"/>
        <w:spacing w:after="30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lastRenderedPageBreak/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3) </w:t>
      </w:r>
      <w:hyperlink r:id="rId126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Указ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4) </w:t>
      </w:r>
      <w:hyperlink r:id="rId127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Закон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 </w:t>
      </w:r>
      <w:hyperlink r:id="rId128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Указа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>, заявлений и жалоб граждан";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5) </w:t>
      </w:r>
      <w:hyperlink r:id="rId129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Указ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867F96">
        <w:rPr>
          <w:rFonts w:eastAsia="Times New Roman"/>
          <w:color w:val="464C55"/>
          <w:sz w:val="24"/>
          <w:szCs w:val="24"/>
          <w:lang w:eastAsia="ru-RU"/>
        </w:rP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 </w:t>
      </w:r>
      <w:hyperlink r:id="rId130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Указа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867F96">
        <w:rPr>
          <w:rFonts w:eastAsia="Times New Roman"/>
          <w:color w:val="464C55"/>
          <w:sz w:val="24"/>
          <w:szCs w:val="24"/>
          <w:lang w:eastAsia="ru-RU"/>
        </w:rPr>
        <w:t xml:space="preserve"> граждан".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131" w:anchor="block_17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17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22272F"/>
          <w:sz w:val="24"/>
          <w:szCs w:val="24"/>
          <w:lang w:eastAsia="ru-RU"/>
        </w:rPr>
        <w:t>Статья 18. Вступление в силу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Настоящий Федеральный закон вступает в силу по истечении 180 дней после дня его </w:t>
      </w:r>
      <w:hyperlink r:id="rId132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.</w:t>
      </w:r>
    </w:p>
    <w:p w:rsidR="00867F96" w:rsidRPr="00867F96" w:rsidRDefault="00867F96" w:rsidP="00867F96">
      <w:pPr>
        <w:shd w:val="clear" w:color="auto" w:fill="F0E9D3"/>
        <w:spacing w:after="0" w:line="264" w:lineRule="atLeast"/>
        <w:outlineLvl w:val="3"/>
        <w:rPr>
          <w:rFonts w:eastAsia="Times New Roman"/>
          <w:b/>
          <w:bCs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867F96" w:rsidRPr="00867F96" w:rsidRDefault="00867F96" w:rsidP="00867F96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867F96">
        <w:rPr>
          <w:rFonts w:eastAsia="Times New Roman"/>
          <w:color w:val="464C55"/>
          <w:sz w:val="24"/>
          <w:szCs w:val="24"/>
          <w:lang w:eastAsia="ru-RU"/>
        </w:rPr>
        <w:t>См. </w:t>
      </w:r>
      <w:hyperlink r:id="rId133" w:anchor="block_18" w:history="1">
        <w:r w:rsidRPr="00867F96">
          <w:rPr>
            <w:rFonts w:eastAsia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867F96">
        <w:rPr>
          <w:rFonts w:eastAsia="Times New Roman"/>
          <w:color w:val="464C55"/>
          <w:sz w:val="24"/>
          <w:szCs w:val="24"/>
          <w:lang w:eastAsia="ru-RU"/>
        </w:rPr>
        <w:t> к статье 18 настоящего Федерального закона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867F96" w:rsidRPr="00867F96" w:rsidTr="00867F96">
        <w:tc>
          <w:tcPr>
            <w:tcW w:w="3300" w:type="pct"/>
            <w:shd w:val="clear" w:color="auto" w:fill="FFFFFF"/>
            <w:vAlign w:val="bottom"/>
            <w:hideMark/>
          </w:tcPr>
          <w:p w:rsidR="00867F96" w:rsidRPr="00867F96" w:rsidRDefault="00867F96" w:rsidP="00867F96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67F9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67F96" w:rsidRPr="00867F96" w:rsidRDefault="00867F96" w:rsidP="00867F96">
            <w:pPr>
              <w:spacing w:after="300" w:line="240" w:lineRule="auto"/>
              <w:jc w:val="righ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867F96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  <w:r w:rsidRPr="00867F96">
        <w:rPr>
          <w:rFonts w:eastAsia="Times New Roman"/>
          <w:color w:val="22272F"/>
          <w:sz w:val="18"/>
          <w:szCs w:val="18"/>
          <w:lang w:eastAsia="ru-RU"/>
        </w:rPr>
        <w:br/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  <w:r w:rsidRPr="00867F96">
        <w:rPr>
          <w:rFonts w:eastAsia="Times New Roman"/>
          <w:color w:val="22272F"/>
          <w:sz w:val="18"/>
          <w:szCs w:val="18"/>
          <w:lang w:eastAsia="ru-RU"/>
        </w:rPr>
        <w:t>Москва, Кремль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  <w:r w:rsidRPr="00867F96">
        <w:rPr>
          <w:rFonts w:eastAsia="Times New Roman"/>
          <w:color w:val="22272F"/>
          <w:sz w:val="18"/>
          <w:szCs w:val="18"/>
          <w:lang w:eastAsia="ru-RU"/>
        </w:rPr>
        <w:t>2 мая 2006 г.</w:t>
      </w:r>
    </w:p>
    <w:p w:rsidR="00867F96" w:rsidRPr="00867F96" w:rsidRDefault="00867F96" w:rsidP="00867F96">
      <w:pPr>
        <w:shd w:val="clear" w:color="auto" w:fill="FFFFFF"/>
        <w:spacing w:after="0" w:line="270" w:lineRule="atLeast"/>
        <w:rPr>
          <w:rFonts w:eastAsia="Times New Roman"/>
          <w:color w:val="22272F"/>
          <w:sz w:val="18"/>
          <w:szCs w:val="18"/>
          <w:lang w:eastAsia="ru-RU"/>
        </w:rPr>
      </w:pPr>
      <w:r w:rsidRPr="00867F96">
        <w:rPr>
          <w:rFonts w:eastAsia="Times New Roman"/>
          <w:color w:val="22272F"/>
          <w:sz w:val="18"/>
          <w:szCs w:val="18"/>
          <w:lang w:eastAsia="ru-RU"/>
        </w:rPr>
        <w:t>N 59-ФЗ</w:t>
      </w:r>
    </w:p>
    <w:p w:rsidR="000342BF" w:rsidRDefault="000342BF"/>
    <w:sectPr w:rsidR="000342BF" w:rsidSect="0003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7BC"/>
    <w:multiLevelType w:val="multilevel"/>
    <w:tmpl w:val="48EC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96"/>
    <w:rsid w:val="000342BF"/>
    <w:rsid w:val="00867F96"/>
    <w:rsid w:val="00FD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BF"/>
  </w:style>
  <w:style w:type="paragraph" w:styleId="1">
    <w:name w:val="heading 1"/>
    <w:basedOn w:val="a"/>
    <w:link w:val="10"/>
    <w:uiPriority w:val="9"/>
    <w:qFormat/>
    <w:rsid w:val="00867F9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67F9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F9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7F96"/>
    <w:rPr>
      <w:rFonts w:eastAsia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7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7F96"/>
    <w:rPr>
      <w:color w:val="800080"/>
      <w:u w:val="single"/>
    </w:rPr>
  </w:style>
  <w:style w:type="paragraph" w:customStyle="1" w:styleId="s3">
    <w:name w:val="s_3"/>
    <w:basedOn w:val="a"/>
    <w:rsid w:val="00867F9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52">
    <w:name w:val="s_52"/>
    <w:basedOn w:val="a"/>
    <w:rsid w:val="00867F9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1">
    <w:name w:val="s_1"/>
    <w:basedOn w:val="a"/>
    <w:rsid w:val="00867F9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s10">
    <w:name w:val="s_10"/>
    <w:basedOn w:val="a0"/>
    <w:rsid w:val="00867F96"/>
  </w:style>
  <w:style w:type="paragraph" w:customStyle="1" w:styleId="s9">
    <w:name w:val="s_9"/>
    <w:basedOn w:val="a"/>
    <w:rsid w:val="00867F9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F96"/>
  </w:style>
  <w:style w:type="paragraph" w:customStyle="1" w:styleId="s15">
    <w:name w:val="s_15"/>
    <w:basedOn w:val="a"/>
    <w:rsid w:val="00867F9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rsid w:val="00867F9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16">
    <w:name w:val="s_16"/>
    <w:basedOn w:val="a"/>
    <w:rsid w:val="00867F9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30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01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3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1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6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88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8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4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50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2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5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6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0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3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25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47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7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5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7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3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86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3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9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0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8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3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19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2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9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2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89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4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2146661/" TargetMode="External"/><Relationship Id="rId117" Type="http://schemas.openxmlformats.org/officeDocument/2006/relationships/hyperlink" Target="http://base.garant.ru/57623344/" TargetMode="External"/><Relationship Id="rId21" Type="http://schemas.openxmlformats.org/officeDocument/2006/relationships/hyperlink" Target="http://base.garant.ru/12146661/" TargetMode="External"/><Relationship Id="rId42" Type="http://schemas.openxmlformats.org/officeDocument/2006/relationships/hyperlink" Target="http://base.garant.ru/10103000/2/" TargetMode="External"/><Relationship Id="rId47" Type="http://schemas.openxmlformats.org/officeDocument/2006/relationships/hyperlink" Target="http://base.garant.ru/57623344/" TargetMode="External"/><Relationship Id="rId63" Type="http://schemas.openxmlformats.org/officeDocument/2006/relationships/hyperlink" Target="http://base.garant.ru/10103000/3/" TargetMode="External"/><Relationship Id="rId68" Type="http://schemas.openxmlformats.org/officeDocument/2006/relationships/hyperlink" Target="http://base.garant.ru/12177581/" TargetMode="External"/><Relationship Id="rId84" Type="http://schemas.openxmlformats.org/officeDocument/2006/relationships/hyperlink" Target="http://base.garant.ru/70804216/" TargetMode="External"/><Relationship Id="rId89" Type="http://schemas.openxmlformats.org/officeDocument/2006/relationships/hyperlink" Target="http://base.garant.ru/5224433/" TargetMode="External"/><Relationship Id="rId112" Type="http://schemas.openxmlformats.org/officeDocument/2006/relationships/hyperlink" Target="http://base.garant.ru/12146661/" TargetMode="External"/><Relationship Id="rId133" Type="http://schemas.openxmlformats.org/officeDocument/2006/relationships/hyperlink" Target="http://base.garant.ru/57623344/" TargetMode="External"/><Relationship Id="rId16" Type="http://schemas.openxmlformats.org/officeDocument/2006/relationships/hyperlink" Target="http://base.garant.ru/12146661/" TargetMode="External"/><Relationship Id="rId107" Type="http://schemas.openxmlformats.org/officeDocument/2006/relationships/hyperlink" Target="http://base.garant.ru/10102673/" TargetMode="External"/><Relationship Id="rId11" Type="http://schemas.openxmlformats.org/officeDocument/2006/relationships/hyperlink" Target="http://base.garant.ru/12146661/" TargetMode="External"/><Relationship Id="rId32" Type="http://schemas.openxmlformats.org/officeDocument/2006/relationships/hyperlink" Target="http://base.garant.ru/10103000/2/" TargetMode="External"/><Relationship Id="rId37" Type="http://schemas.openxmlformats.org/officeDocument/2006/relationships/hyperlink" Target="http://base.garant.ru/10103000/2/" TargetMode="External"/><Relationship Id="rId53" Type="http://schemas.openxmlformats.org/officeDocument/2006/relationships/hyperlink" Target="http://base.garant.ru/10103000/2/" TargetMode="External"/><Relationship Id="rId58" Type="http://schemas.openxmlformats.org/officeDocument/2006/relationships/hyperlink" Target="http://base.garant.ru/70206790/" TargetMode="External"/><Relationship Id="rId74" Type="http://schemas.openxmlformats.org/officeDocument/2006/relationships/hyperlink" Target="http://base.garant.ru/10102673/" TargetMode="External"/><Relationship Id="rId79" Type="http://schemas.openxmlformats.org/officeDocument/2006/relationships/hyperlink" Target="http://base.garant.ru/12177581/" TargetMode="External"/><Relationship Id="rId102" Type="http://schemas.openxmlformats.org/officeDocument/2006/relationships/hyperlink" Target="http://base.garant.ru/5754958/" TargetMode="External"/><Relationship Id="rId123" Type="http://schemas.openxmlformats.org/officeDocument/2006/relationships/hyperlink" Target="http://base.garant.ru/57623344/" TargetMode="External"/><Relationship Id="rId128" Type="http://schemas.openxmlformats.org/officeDocument/2006/relationships/hyperlink" Target="http://base.garant.ru/1328019/" TargetMode="External"/><Relationship Id="rId5" Type="http://schemas.openxmlformats.org/officeDocument/2006/relationships/hyperlink" Target="http://base.garant.ru/12146661/" TargetMode="External"/><Relationship Id="rId90" Type="http://schemas.openxmlformats.org/officeDocument/2006/relationships/hyperlink" Target="http://base.garant.ru/12177581/" TargetMode="External"/><Relationship Id="rId95" Type="http://schemas.openxmlformats.org/officeDocument/2006/relationships/hyperlink" Target="http://base.garant.ru/12177581/" TargetMode="External"/><Relationship Id="rId14" Type="http://schemas.openxmlformats.org/officeDocument/2006/relationships/hyperlink" Target="http://base.garant.ru/12146661/" TargetMode="External"/><Relationship Id="rId22" Type="http://schemas.openxmlformats.org/officeDocument/2006/relationships/hyperlink" Target="http://base.garant.ru/12146661/" TargetMode="External"/><Relationship Id="rId27" Type="http://schemas.openxmlformats.org/officeDocument/2006/relationships/hyperlink" Target="http://base.garant.ru/10103000/" TargetMode="External"/><Relationship Id="rId30" Type="http://schemas.openxmlformats.org/officeDocument/2006/relationships/hyperlink" Target="http://base.garant.ru/10103000/2/" TargetMode="External"/><Relationship Id="rId35" Type="http://schemas.openxmlformats.org/officeDocument/2006/relationships/hyperlink" Target="http://base.garant.ru/70206790/" TargetMode="External"/><Relationship Id="rId43" Type="http://schemas.openxmlformats.org/officeDocument/2006/relationships/hyperlink" Target="http://base.garant.ru/70372956/" TargetMode="External"/><Relationship Id="rId48" Type="http://schemas.openxmlformats.org/officeDocument/2006/relationships/hyperlink" Target="http://base.garant.ru/70206790/" TargetMode="External"/><Relationship Id="rId56" Type="http://schemas.openxmlformats.org/officeDocument/2006/relationships/hyperlink" Target="http://base.garant.ru/10103000/3/" TargetMode="External"/><Relationship Id="rId64" Type="http://schemas.openxmlformats.org/officeDocument/2006/relationships/hyperlink" Target="http://base.garant.ru/70206790/" TargetMode="External"/><Relationship Id="rId69" Type="http://schemas.openxmlformats.org/officeDocument/2006/relationships/hyperlink" Target="http://base.garant.ru/5757161/" TargetMode="External"/><Relationship Id="rId77" Type="http://schemas.openxmlformats.org/officeDocument/2006/relationships/hyperlink" Target="http://base.garant.ru/57623344/" TargetMode="External"/><Relationship Id="rId100" Type="http://schemas.openxmlformats.org/officeDocument/2006/relationships/hyperlink" Target="http://base.garant.ru/58053306/" TargetMode="External"/><Relationship Id="rId105" Type="http://schemas.openxmlformats.org/officeDocument/2006/relationships/hyperlink" Target="http://base.garant.ru/70405640/" TargetMode="External"/><Relationship Id="rId113" Type="http://schemas.openxmlformats.org/officeDocument/2006/relationships/hyperlink" Target="http://base.garant.ru/70804216/" TargetMode="External"/><Relationship Id="rId118" Type="http://schemas.openxmlformats.org/officeDocument/2006/relationships/hyperlink" Target="http://base.garant.ru/71237750/" TargetMode="External"/><Relationship Id="rId126" Type="http://schemas.openxmlformats.org/officeDocument/2006/relationships/hyperlink" Target="http://base.garant.ru/1328019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base.garant.ru/12146661/" TargetMode="External"/><Relationship Id="rId51" Type="http://schemas.openxmlformats.org/officeDocument/2006/relationships/hyperlink" Target="http://base.garant.ru/10103000/2/" TargetMode="External"/><Relationship Id="rId72" Type="http://schemas.openxmlformats.org/officeDocument/2006/relationships/hyperlink" Target="http://base.garant.ru/12177581/" TargetMode="External"/><Relationship Id="rId80" Type="http://schemas.openxmlformats.org/officeDocument/2006/relationships/hyperlink" Target="http://base.garant.ru/5757161/" TargetMode="External"/><Relationship Id="rId85" Type="http://schemas.openxmlformats.org/officeDocument/2006/relationships/hyperlink" Target="http://base.garant.ru/184755/1/" TargetMode="External"/><Relationship Id="rId93" Type="http://schemas.openxmlformats.org/officeDocument/2006/relationships/hyperlink" Target="http://base.garant.ru/12146661/" TargetMode="External"/><Relationship Id="rId98" Type="http://schemas.openxmlformats.org/officeDocument/2006/relationships/hyperlink" Target="http://base.garant.ru/57623344/" TargetMode="External"/><Relationship Id="rId121" Type="http://schemas.openxmlformats.org/officeDocument/2006/relationships/hyperlink" Target="http://base.garant.ru/5762334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12146661/" TargetMode="External"/><Relationship Id="rId17" Type="http://schemas.openxmlformats.org/officeDocument/2006/relationships/hyperlink" Target="http://base.garant.ru/12146661/" TargetMode="External"/><Relationship Id="rId25" Type="http://schemas.openxmlformats.org/officeDocument/2006/relationships/hyperlink" Target="http://base.garant.ru/70206790/" TargetMode="External"/><Relationship Id="rId33" Type="http://schemas.openxmlformats.org/officeDocument/2006/relationships/hyperlink" Target="http://base.garant.ru/10103000/3/" TargetMode="External"/><Relationship Id="rId38" Type="http://schemas.openxmlformats.org/officeDocument/2006/relationships/hyperlink" Target="http://base.garant.ru/10103000/2/" TargetMode="External"/><Relationship Id="rId46" Type="http://schemas.openxmlformats.org/officeDocument/2006/relationships/hyperlink" Target="http://base.garant.ru/58052283/" TargetMode="External"/><Relationship Id="rId59" Type="http://schemas.openxmlformats.org/officeDocument/2006/relationships/hyperlink" Target="http://base.garant.ru/10103000/2/" TargetMode="External"/><Relationship Id="rId67" Type="http://schemas.openxmlformats.org/officeDocument/2006/relationships/hyperlink" Target="http://base.garant.ru/12177581/" TargetMode="External"/><Relationship Id="rId103" Type="http://schemas.openxmlformats.org/officeDocument/2006/relationships/hyperlink" Target="http://base.garant.ru/198609/" TargetMode="External"/><Relationship Id="rId108" Type="http://schemas.openxmlformats.org/officeDocument/2006/relationships/hyperlink" Target="http://base.garant.ru/57623344/" TargetMode="External"/><Relationship Id="rId116" Type="http://schemas.openxmlformats.org/officeDocument/2006/relationships/hyperlink" Target="http://base.garant.ru/12146661/" TargetMode="External"/><Relationship Id="rId124" Type="http://schemas.openxmlformats.org/officeDocument/2006/relationships/hyperlink" Target="http://base.garant.ru/57623344/" TargetMode="External"/><Relationship Id="rId129" Type="http://schemas.openxmlformats.org/officeDocument/2006/relationships/hyperlink" Target="http://base.garant.ru/1328021/" TargetMode="External"/><Relationship Id="rId20" Type="http://schemas.openxmlformats.org/officeDocument/2006/relationships/hyperlink" Target="http://base.garant.ru/12146661/" TargetMode="External"/><Relationship Id="rId41" Type="http://schemas.openxmlformats.org/officeDocument/2006/relationships/hyperlink" Target="http://base.garant.ru/70206790/" TargetMode="External"/><Relationship Id="rId54" Type="http://schemas.openxmlformats.org/officeDocument/2006/relationships/hyperlink" Target="http://base.garant.ru/10103000/2/" TargetMode="External"/><Relationship Id="rId62" Type="http://schemas.openxmlformats.org/officeDocument/2006/relationships/hyperlink" Target="http://base.garant.ru/10103000/3/" TargetMode="External"/><Relationship Id="rId70" Type="http://schemas.openxmlformats.org/officeDocument/2006/relationships/hyperlink" Target="http://base.garant.ru/57623344/" TargetMode="External"/><Relationship Id="rId75" Type="http://schemas.openxmlformats.org/officeDocument/2006/relationships/hyperlink" Target="http://base.garant.ru/12146661/" TargetMode="External"/><Relationship Id="rId83" Type="http://schemas.openxmlformats.org/officeDocument/2006/relationships/hyperlink" Target="http://base.garant.ru/70804216/" TargetMode="External"/><Relationship Id="rId88" Type="http://schemas.openxmlformats.org/officeDocument/2006/relationships/hyperlink" Target="http://base.garant.ru/57623344/" TargetMode="External"/><Relationship Id="rId91" Type="http://schemas.openxmlformats.org/officeDocument/2006/relationships/hyperlink" Target="http://base.garant.ru/12177581/" TargetMode="External"/><Relationship Id="rId96" Type="http://schemas.openxmlformats.org/officeDocument/2006/relationships/hyperlink" Target="http://base.garant.ru/12177581/" TargetMode="External"/><Relationship Id="rId111" Type="http://schemas.openxmlformats.org/officeDocument/2006/relationships/hyperlink" Target="http://base.garant.ru/57502606/" TargetMode="External"/><Relationship Id="rId132" Type="http://schemas.openxmlformats.org/officeDocument/2006/relationships/hyperlink" Target="http://base.garant.ru/1224666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6661/" TargetMode="External"/><Relationship Id="rId15" Type="http://schemas.openxmlformats.org/officeDocument/2006/relationships/hyperlink" Target="http://base.garant.ru/12146661/" TargetMode="External"/><Relationship Id="rId23" Type="http://schemas.openxmlformats.org/officeDocument/2006/relationships/hyperlink" Target="http://base.garant.ru/12146661/" TargetMode="External"/><Relationship Id="rId28" Type="http://schemas.openxmlformats.org/officeDocument/2006/relationships/hyperlink" Target="http://base.garant.ru/10103000/2/" TargetMode="External"/><Relationship Id="rId36" Type="http://schemas.openxmlformats.org/officeDocument/2006/relationships/hyperlink" Target="http://base.garant.ru/10103000/2/" TargetMode="External"/><Relationship Id="rId49" Type="http://schemas.openxmlformats.org/officeDocument/2006/relationships/hyperlink" Target="http://base.garant.ru/12146661/" TargetMode="External"/><Relationship Id="rId57" Type="http://schemas.openxmlformats.org/officeDocument/2006/relationships/hyperlink" Target="http://base.garant.ru/12146661/" TargetMode="External"/><Relationship Id="rId106" Type="http://schemas.openxmlformats.org/officeDocument/2006/relationships/hyperlink" Target="http://base.garant.ru/58053306/" TargetMode="External"/><Relationship Id="rId114" Type="http://schemas.openxmlformats.org/officeDocument/2006/relationships/hyperlink" Target="http://base.garant.ru/70804216/" TargetMode="External"/><Relationship Id="rId119" Type="http://schemas.openxmlformats.org/officeDocument/2006/relationships/hyperlink" Target="http://base.garant.ru/10136260/" TargetMode="External"/><Relationship Id="rId127" Type="http://schemas.openxmlformats.org/officeDocument/2006/relationships/hyperlink" Target="http://base.garant.ru/195504/" TargetMode="External"/><Relationship Id="rId10" Type="http://schemas.openxmlformats.org/officeDocument/2006/relationships/hyperlink" Target="http://base.garant.ru/12146661/" TargetMode="External"/><Relationship Id="rId31" Type="http://schemas.openxmlformats.org/officeDocument/2006/relationships/hyperlink" Target="http://base.garant.ru/10103000/2/" TargetMode="External"/><Relationship Id="rId44" Type="http://schemas.openxmlformats.org/officeDocument/2006/relationships/hyperlink" Target="http://base.garant.ru/57623344/" TargetMode="External"/><Relationship Id="rId52" Type="http://schemas.openxmlformats.org/officeDocument/2006/relationships/hyperlink" Target="http://base.garant.ru/10103000/2/" TargetMode="External"/><Relationship Id="rId60" Type="http://schemas.openxmlformats.org/officeDocument/2006/relationships/hyperlink" Target="http://base.garant.ru/10103000/2/" TargetMode="External"/><Relationship Id="rId65" Type="http://schemas.openxmlformats.org/officeDocument/2006/relationships/hyperlink" Target="http://base.garant.ru/10103000/2/" TargetMode="External"/><Relationship Id="rId73" Type="http://schemas.openxmlformats.org/officeDocument/2006/relationships/hyperlink" Target="http://base.garant.ru/5757161/" TargetMode="External"/><Relationship Id="rId78" Type="http://schemas.openxmlformats.org/officeDocument/2006/relationships/hyperlink" Target="http://base.garant.ru/12177581/" TargetMode="External"/><Relationship Id="rId81" Type="http://schemas.openxmlformats.org/officeDocument/2006/relationships/hyperlink" Target="http://base.garant.ru/57623344/" TargetMode="External"/><Relationship Id="rId86" Type="http://schemas.openxmlformats.org/officeDocument/2006/relationships/hyperlink" Target="http://base.garant.ru/12146661/" TargetMode="External"/><Relationship Id="rId94" Type="http://schemas.openxmlformats.org/officeDocument/2006/relationships/hyperlink" Target="http://base.garant.ru/10102673/" TargetMode="External"/><Relationship Id="rId99" Type="http://schemas.openxmlformats.org/officeDocument/2006/relationships/hyperlink" Target="http://base.garant.ru/70405640/" TargetMode="External"/><Relationship Id="rId101" Type="http://schemas.openxmlformats.org/officeDocument/2006/relationships/hyperlink" Target="http://base.garant.ru/198609/" TargetMode="External"/><Relationship Id="rId122" Type="http://schemas.openxmlformats.org/officeDocument/2006/relationships/hyperlink" Target="http://base.garant.ru/12125267/5/" TargetMode="External"/><Relationship Id="rId130" Type="http://schemas.openxmlformats.org/officeDocument/2006/relationships/hyperlink" Target="http://base.garant.ru/1328021/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6661/" TargetMode="External"/><Relationship Id="rId13" Type="http://schemas.openxmlformats.org/officeDocument/2006/relationships/hyperlink" Target="http://base.garant.ru/12146661/" TargetMode="External"/><Relationship Id="rId18" Type="http://schemas.openxmlformats.org/officeDocument/2006/relationships/hyperlink" Target="http://base.garant.ru/12146661/" TargetMode="External"/><Relationship Id="rId39" Type="http://schemas.openxmlformats.org/officeDocument/2006/relationships/hyperlink" Target="http://base.garant.ru/10103000/3/" TargetMode="External"/><Relationship Id="rId109" Type="http://schemas.openxmlformats.org/officeDocument/2006/relationships/hyperlink" Target="http://base.garant.ru/70804216/" TargetMode="External"/><Relationship Id="rId34" Type="http://schemas.openxmlformats.org/officeDocument/2006/relationships/hyperlink" Target="http://base.garant.ru/12146661/" TargetMode="External"/><Relationship Id="rId50" Type="http://schemas.openxmlformats.org/officeDocument/2006/relationships/hyperlink" Target="http://base.garant.ru/10103000/" TargetMode="External"/><Relationship Id="rId55" Type="http://schemas.openxmlformats.org/officeDocument/2006/relationships/hyperlink" Target="http://base.garant.ru/10103000/2/" TargetMode="External"/><Relationship Id="rId76" Type="http://schemas.openxmlformats.org/officeDocument/2006/relationships/hyperlink" Target="http://base.garant.ru/57623344/" TargetMode="External"/><Relationship Id="rId97" Type="http://schemas.openxmlformats.org/officeDocument/2006/relationships/hyperlink" Target="http://base.garant.ru/5757161/" TargetMode="External"/><Relationship Id="rId104" Type="http://schemas.openxmlformats.org/officeDocument/2006/relationships/hyperlink" Target="http://base.garant.ru/5754958/" TargetMode="External"/><Relationship Id="rId120" Type="http://schemas.openxmlformats.org/officeDocument/2006/relationships/hyperlink" Target="http://base.garant.ru/57623344/" TargetMode="External"/><Relationship Id="rId125" Type="http://schemas.openxmlformats.org/officeDocument/2006/relationships/hyperlink" Target="http://base.garant.ru/1328020/" TargetMode="External"/><Relationship Id="rId7" Type="http://schemas.openxmlformats.org/officeDocument/2006/relationships/hyperlink" Target="http://base.garant.ru/12146661/" TargetMode="External"/><Relationship Id="rId71" Type="http://schemas.openxmlformats.org/officeDocument/2006/relationships/hyperlink" Target="http://base.garant.ru/12177581/" TargetMode="External"/><Relationship Id="rId92" Type="http://schemas.openxmlformats.org/officeDocument/2006/relationships/hyperlink" Target="http://base.garant.ru/5757161/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garant.ru/10103000/2/" TargetMode="External"/><Relationship Id="rId24" Type="http://schemas.openxmlformats.org/officeDocument/2006/relationships/hyperlink" Target="http://base.garant.ru/57623344/" TargetMode="External"/><Relationship Id="rId40" Type="http://schemas.openxmlformats.org/officeDocument/2006/relationships/hyperlink" Target="http://base.garant.ru/10103000/3/" TargetMode="External"/><Relationship Id="rId45" Type="http://schemas.openxmlformats.org/officeDocument/2006/relationships/hyperlink" Target="http://base.garant.ru/70372956/" TargetMode="External"/><Relationship Id="rId66" Type="http://schemas.openxmlformats.org/officeDocument/2006/relationships/hyperlink" Target="http://base.garant.ru/57623344/" TargetMode="External"/><Relationship Id="rId87" Type="http://schemas.openxmlformats.org/officeDocument/2006/relationships/hyperlink" Target="http://base.garant.ru/57623344/" TargetMode="External"/><Relationship Id="rId110" Type="http://schemas.openxmlformats.org/officeDocument/2006/relationships/hyperlink" Target="http://base.garant.ru/70804216/" TargetMode="External"/><Relationship Id="rId115" Type="http://schemas.openxmlformats.org/officeDocument/2006/relationships/hyperlink" Target="http://base.garant.ru/184755/1/" TargetMode="External"/><Relationship Id="rId131" Type="http://schemas.openxmlformats.org/officeDocument/2006/relationships/hyperlink" Target="http://base.garant.ru/57623344/" TargetMode="External"/><Relationship Id="rId61" Type="http://schemas.openxmlformats.org/officeDocument/2006/relationships/hyperlink" Target="http://base.garant.ru/10103000/2/" TargetMode="External"/><Relationship Id="rId82" Type="http://schemas.openxmlformats.org/officeDocument/2006/relationships/hyperlink" Target="http://base.garant.ru/12146661/" TargetMode="External"/><Relationship Id="rId19" Type="http://schemas.openxmlformats.org/officeDocument/2006/relationships/hyperlink" Target="http://base.garant.ru/12146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5944</Words>
  <Characters>33885</Characters>
  <Application>Microsoft Office Word</Application>
  <DocSecurity>0</DocSecurity>
  <Lines>282</Lines>
  <Paragraphs>79</Paragraphs>
  <ScaleCrop>false</ScaleCrop>
  <Company>ГКОУ "Детский дом (смешанный) №6"</Company>
  <LinksUpToDate>false</LinksUpToDate>
  <CharactersWithSpaces>39750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2016-01-12T14:42:00Z</dcterms:created>
  <dcterms:modified xsi:type="dcterms:W3CDTF">2016-01-12T14:42:00Z</dcterms:modified>
</cp:coreProperties>
</file>